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ZAVALA SOBREVILLA EDGAR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PINTOR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ITSMO 89 17 C VALLE DE TEJEDA</w:t>
      </w:r>
      <w:r w:rsidR="003F6EA4">
        <w:rPr>
          <w:rFonts w:ascii="Century Gothic" w:hAnsi="Century Gothic"/>
          <w:b/>
          <w:color w:val="1F497D" w:themeColor="text2"/>
          <w:sz w:val="22"/>
          <w:szCs w:val="22"/>
        </w:rPr>
        <w:t xml:space="preserve"> VERACRUZ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ZASE781211HVZVBD04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ZASE781211HQ2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PINTOR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PINTOR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ZAVALA SOBREVILLA EDGAR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