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ULLOA LEAÑO, CARLOS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12967441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AMECA, 2531, PARQUE REAL,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UOLC860814FH9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UOLC860814HJCLXR01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ULLOA LEAÑO, CARLOS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TOPOGRÁFIA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Y ESPACIOS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DEPORTES Y GESTIÓN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Y ESPACIOS DEPORTIVOS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