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SOTO AMARAL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SUPERVISOR CMA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TOLTECAS 3500 6 MONRAZ</w:t>
      </w:r>
      <w:r w:rsidR="003F6EA4">
        <w:rPr>
          <w:rFonts w:ascii="Century Gothic" w:hAnsi="Century Gothic"/>
          <w:b/>
          <w:color w:val="1F497D" w:themeColor="text2"/>
          <w:sz w:val="22"/>
          <w:szCs w:val="22"/>
        </w:rPr>
        <w:t xml:space="preserve"> SINALOA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44670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SOAA761102HSLTLL04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SOAA761102RT3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SUPERVISOR CMA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29 DE NOVIEMBRE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27 DE DICIEMBRE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SUPERVISOR CMA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29 DE NOVIEMBRE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SOTO AMARAL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