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SANDOVAL MARTINEZ OSCAR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CLINICA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FELIX MENDELSON #5996 LA ESTANCIA</w:t>
      </w:r>
      <w:r w:rsidR="003F6EA4">
        <w:rPr>
          <w:rFonts w:ascii="Century Gothic" w:hAnsi="Century Gothic"/>
          <w:b/>
          <w:color w:val="1F497D" w:themeColor="text2"/>
          <w:sz w:val="22"/>
          <w:szCs w:val="22"/>
        </w:rPr>
        <w:t xml:space="preserve"> MICHOACAN DE OCAMPO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SAMO000709HMNNRSA1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SAMO000709RYO</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CLINICA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31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CLINICA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31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SANDOVAL MARTINEZ OSCAR.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