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SANCHEZ MENDOZA RICARDO GONZALO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 MERCED 933 CHAPALITA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44500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SAMR650714HJCNNC00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SAMR650714I7A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31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15:00 HORAS DE LUNES A JUEVES Y 08:00 A 16:00 HORAS DE MIERCOLES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$ 40,000.00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CUARENTA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31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SANCHEZ MENDOZA RICARDO GONZALO.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