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LOPEZ, BRENDA NEREYDA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 MEDICINA Y 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FRAY FRANCISCO PALOU 456, 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SALB900310NM1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SALB900310MJCNPR04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LOPEZ, BRENDA NEREYDA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LICENICTURA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LICENICTURA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LICENICTURA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ATENCION MEDICA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LA SALUD 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LICENICTURA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LICENICTURA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 DEL MEDICO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EPISTEMOLOGIA Y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EPISTEMOLOGIA Y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LICENICTURA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ATENCION MEDICA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