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VICTORIA, DARIO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Jacarandas int 12 Valle de San Isidro Zapopan Jalisco C. P.45133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RUVD611219H49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RUVD611219HDFZCR01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VICTORIA, DARIO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