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RUBIO MUNGUIA NATHALY MONTSERRAT</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PRODUCTOR AUDIOVISUAL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AVENIDA SALVADOR LOPEZ CHAVEZ 1750 INT.905 K LA AURORA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44460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RUMN970404MJCBNT07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RUMN970404TL1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PRODUCTOR AUDIOVISUAL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22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19 DE FEBRERO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PRODUCTOR AUDIOVISUAL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22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RUBIO MUNGUIA NATHALY MONTSERRAT.</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