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ROMERO LOPEZ ATZIRI NATALY</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RECEPCIONISTA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FRAY FRANCISCO DUMETZ 558 PARQUES DE TESISTAN II</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ROLA961016MJCMPT00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ROLA961016B57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RECEPCIONISTA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AGOSTO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23 DE SEPTIEMBRE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RECEPCIONISTA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HORARIO NO REGISTRADO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AGOSTO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ROMERO LOPEZ ATZIRI NATALY.</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