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RENTERIA, LESLIE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13310274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CORAL #2080,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RORL970224B23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RORL970224MJCDNS08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18 de Julio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Marzo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RENTERIA, LESLIE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TERAPÉUTICA QUIRÚRGICA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2025-02-24 - 2025-07-18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