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LOPEZ, MARIA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509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MEZ DE MENDIOLA #107 COL. OBLAT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LE670214PX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LE670214MJCDPG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LOPEZ, MARIA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