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RIVERA ANGUIANO, JUAN MANUEL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ECONOMICO-ADM,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NP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VALLE DE GUADALUPE 2 CP 46600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RIAJ6807208X2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RIAJ680720HJCVNN08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11 de Septiembre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Diciembre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21  de  Septiembre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RIVERA ANGUIANO, JUAN MANUEL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CONTADURÍA Y GOBIERNO CORPORATIVO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SEMINARIO DE TEORIA CONTABLE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CONTADURÍA Y GOBIERNO CORPORATIVO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SEMINARIO DE TEORIA CONTABLE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