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RIVAS VALDEZ ROBERTO RODOLFO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PASEO NATURA 40 133 NATURA BOSQUE RESIDENCIAL</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RIVR661001HDFVLB01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RIVR661001FZA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OCHENTA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RIVAS VALDEZ ROBERTO RODOLFO.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