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RANGEL ERAZO, FERNANDO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1730479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FRANCISCO NO. 7 VILLA CALIFORNIA, TLAJOMULCO DE ZÚÑIGA, JALISCO CP 45645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RAEF570716UB3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RAEF570716HDFNRR07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RANGEL ERAZO, FERNANDO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LAS PERSONAS Y DE FAMILIA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DE LA INDUSTRIA RESTAURANTERA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ARQUITECTONICA Y ETICA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ARQUITECTONICA Y ETICA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