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RANGEL ERAZO, FERNANDO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1730479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FRANCISCO NO. 7 VILLA CALIFORNIA, TLAJOMULCO DE ZÚÑIGA, JALISCO CP 45645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RAEF570716UB3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RAEF570716HDFNRR07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RANGEL ERAZO, FERNANDO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LAS PERSONAS Y DE FAMILIA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DE LA INDUSTRIA RESTAURANTERA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NORMATIVIDAD ARQUITECTONICA Y ETICA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NORMATIVIDAD ARQUITECTONICA Y ETICA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