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RAMOS LÒPEZ MARIA TERESA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CONDOR 345 LAS PALOMAS</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RALT760830MDFMPR01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RALT7608302A6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RAMOS LÒPEZ MARIA TERESA.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