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STEFFANY ARANDENI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12393569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NEVADO DE TOLUCA NO. 37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RAMS930123PV7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RAMS930123MJCMNT03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STEFFANY ARANDENI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PATOLOGIA DE LA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TERAPEÚTICA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TERAPEÚTICA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 TERAPEUTICA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 TERAPEUTICA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DIETÉTICA EN LAS ETAPAS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PATOLOGIA DE LA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TERAPEÚTICA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DIETÉTICA EN LAS ETAPAS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PATOLOGIA DE LA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