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RAMIREZ GARCIA MARIA GUADALUPE</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ADM CONTROL ESCOLAR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LUCIO BLANCO #1724 VISTAS DE TESISTAN</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RAGG950711MJCMRD01</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RAGG950711T14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ADM CONTROL ESCOLAR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JUNIO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01 DE JULIO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ADM CONTROL ESCOLAR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$ 8,000.00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OCHO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JUNIO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RAMIREZ GARCIA MARIA GUADALUPE.</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