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QUINTANILLA RIOS, JUAN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11706110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144 RESIDENCIAL PLAZA GUADALUPE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QURJ560112718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QURJ560112HTSNSN07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QUINTANILLA RIOS, JUAN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CREDITO Y COBRANZA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GUBERNAMENTAL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SISTEMAS FINANCIEROS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GUBERNAMENTAL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MATEMÁTICAS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ADMINISTRATIVO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