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PEREZ JUAREZ MYRNA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IDIOMAS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CLL LUDWIG VAN BEETHOVEN 5567 LA ESTANCIA</w:t>
      </w:r>
      <w:r w:rsidR="003F6EA4">
        <w:rPr>
          <w:rFonts w:ascii="Century Gothic" w:hAnsi="Century Gothic"/>
          <w:b/>
          <w:color w:val="1F497D" w:themeColor="text2"/>
          <w:sz w:val="22"/>
          <w:szCs w:val="22"/>
        </w:rPr>
        <w:t xml:space="preserve"> NAYARIT</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PEJM910704MNTRRY04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PEJM910704T56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IDIOMAS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MAYO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JUNIO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IDIOMAS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MAYO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PEREZ JUAREZ MYRNA.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