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ARELLANO CLAUDIA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TREBOL 25 ARVENTO</w:t>
      </w:r>
      <w:r w:rsidR="003F6EA4">
        <w:rPr>
          <w:rFonts w:ascii="Century Gothic" w:hAnsi="Century Gothic"/>
          <w:b/>
          <w:color w:val="1F497D" w:themeColor="text2"/>
          <w:sz w:val="22"/>
          <w:szCs w:val="22"/>
        </w:rPr>
        <w:t xml:space="preserve"> SAN LUIS POTOSI</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PEAC720913MSPRRL04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PEAC720913CT8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ARELLANO CLAUDIA.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