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OLIVARES MORENO, HUGO DIEGO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6953445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JUAN GARABITO 23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OIMH7611251L3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OIMH761125HJCLRG07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OLIVARES MORENO, HUGO DIEGO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(PHOTO SHOP II)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EMPAQUE Y EMBALAJE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(AFTEREFECTS)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(PHOTO SHOP II)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CONTADURÍA Y GOBIERNO CORPORATIVO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COMUNICACIÓN Y ARTES AUDIOVISUALES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 (AFTEREFECTS)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