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NAVARRO GONZALEZ SOFIA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GASTRONOMIA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 DE LOS AVELLANOS 2323 TABACHINES</w:t>
      </w:r>
      <w:r w:rsidR="003F6EA4">
        <w:rPr>
          <w:rFonts w:ascii="Century Gothic" w:hAnsi="Century Gothic"/>
          <w:b/>
          <w:color w:val="1F497D" w:themeColor="text2"/>
          <w:sz w:val="22"/>
          <w:szCs w:val="22"/>
        </w:rPr>
        <w:t xml:space="preserve"> VANCOUVER</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NAGS000805MNEVNFA4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NAGS0008059K3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GASTRONOMIA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GASTRONOMIA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NAVARRO GONZALEZ SOFIA.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