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MUÑOZ REYES JUAN RAYMUNDO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AZUCENA 445 GIRASOLES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MURJ800623HJCXYN09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MURJ800623LS1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MUÑOZ REYES JUAN RAYMUNDO.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