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DIAZ REYNOL ANDRES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SECUOYA 47875 LOS CEDROS</w:t>
      </w:r>
      <w:r w:rsidR="003F6EA4">
        <w:rPr>
          <w:rFonts w:ascii="Century Gothic" w:hAnsi="Century Gothic"/>
          <w:b/>
          <w:color w:val="1F497D" w:themeColor="text2"/>
          <w:sz w:val="22"/>
          <w:szCs w:val="22"/>
        </w:rPr>
        <w:t xml:space="preserve"> NUEVO LEON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4785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MADR810423HNLRZY08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MADR810423MB2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DIAZ REYNOL ANDRES.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