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ACEVES, MIGUEL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MAAM980114T89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MAAM980114HJCCCG00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ACEVES, MIGUEL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KINESIOLOGÍA Y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KINESIOLOGÍA Y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KINESIOLOGÍA Y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KINESIOLOGÍA Y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