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AVILA, MIRIAM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11016114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LOAM950506892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LOAM950506MJCPVR04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AVILA, MIRIAM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Embarazo y puerperio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Entrenamiento funcional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Embarazo y puerperio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Entrenamiento funcional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Entrenamiento funcional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