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GASTRONOMIA,ENF,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>Que su actividad profesional la presta a toda persona que lo solicite, y que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a  </w:t></w:r><w:r w:rsidR="00525931" w:rsidRPr="0036411A"><w:rPr><w:rFonts w:ascii="Arial" w:hAnsi="Arial" w:cs="Arial"/><w:sz w:val="20"/><w:szCs w:val="20"/><w:u w:val="single"/></w:rPr><w:t>27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2F563384" w:rsidR="0047161B" w:rsidRPr="0047161B" w:rsidRDefault="00AB574C" w:rsidP="0047161B"><w:pPr><w:tabs><w:tab w:val="left" w:pos="3544"/></w:tabs><w:spacing w:line="276" w:lineRule="auto"/><w:jc w:val="center"/><w:rPr><w:rFonts w:ascii="Arial" w:hAnsi="Arial" w:cs="Arial"/><w:sz w:val="20"/><w:szCs w:val="20"/></w:rPr></w:pPr><w:bookmarkStart w:id="0" w:name="_GoBack"/><w:bookmarkEnd w:id="0"/><w:r><w:rPr><w:rFonts w:ascii="Arial" w:eastAsia="Times New Roman" w:hAnsi="Arial" w:cs="Arial"/><w:b/><w:i/><w:sz w:val="20"/><w:szCs w:val="20"/><w:lang w:eastAsia="es-MX"/></w:rPr><w:t>UNIVERSIDAD CUAUHTEMOC PLANTEL GUADALAJARA SC</w:t></w:r><w:r w:rsidR="0047161B"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