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VELAZQUEZ, XOCHITL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SEMESTRAL,DIPLOMADO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8894753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IAVX840218QW7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IAVX840218MSLBLC06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VELAZQUEZ, XOCHITL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2024-02-10 - 2024-02-10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2024-02-17 - 2024-02-17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