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ZUÑIGA MA. MAGDALENA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ARROLLO GAMBADO 319 A RUISEÑORES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HEZM730722MJCRXG03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HEZM7307225F2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ZUÑIGA MA. MAGDALENA.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