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GUZMAN SERRATOS, ABRAHAM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GUANAJUATO 1615 1 CP.44260 G DAVILA Y N ROMERO MEZ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GUSA940702N79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GUSA940702HJCZRB02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GUZMAN SERRATOS, ABRAHAM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DE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DE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