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PONCE, EDGAR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6900886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CAMPAÑA 5261. EL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GOPE880716V57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GOPE880716HJCNND07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PONCE, EDGAR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VINCULACION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VINCULACION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