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GASTELUM MEDINA ESPERANZA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DISEÑO GRAFICO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SAN MIGUEL 1864 GENERAL MARCELINO GARCIA BARRAGAN</w:t>
      </w:r>
      <w:r w:rsidR="003F6EA4">
        <w:rPr>
          <w:rFonts w:ascii="Century Gothic" w:hAnsi="Century Gothic"/>
          <w:b/>
          <w:color w:val="1F497D" w:themeColor="text2"/>
          <w:sz w:val="22"/>
          <w:szCs w:val="22"/>
        </w:rPr>
        <w:t xml:space="preserve"> TEPIC</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GAME971102MNTSDS01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GAME9711022B6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DISEÑO GRAFICO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DISEÑO GRAFICO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GASTELUM MEDINA ESPERANZA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