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MEDRANO LORENA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DRA. CONSULTORIO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HIDALGO 2-2 LA VENTA DEL ASTILLERO</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45221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GAML980706MNTRDR01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GAML9807067X9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DRA. CONSULTORIO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DRA. CONSULTORIO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14:00 A 21:00 HORAS DE LUNES A VIERNES Y 08:00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MEDRANO LORENA.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