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BOBADILLA ILSE MARIA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ASESOR EDUCATIVO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RINCONADA ARTESANOS 172 LOMAS DE TONALA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GABI940629MJCRBL03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GABI940629EE8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ASESOR EDUCATIVO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JUNIO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JULIO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ASESOR EDUCATIVO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JUNIO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BOBADILLA ILSE MARIA.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