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Alejandro Alfonso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GALLEGOS DE LA CRUZ, ANTONIO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KINESIOLOGIA,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5649826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AV. DEL BAJIO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GACA7408138I1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GACA740813HDFLRN02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06 de Mayo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09 de Agosto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23  de  Mayo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Alejandro Alfonso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GALLEGOS DE LA CRUZ, ANTONIO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CIENCIAS DEL DEPORTES Y GESTIÓN DIRECTIVA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BIOMECÁNICA DEL DEPORTE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2025-3 - EJECUTIVAS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2025-05-09 - 2025-08-09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CIENCIAS DEL DEPORTES Y GESTIÓN DIRECTIVA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DEPORTES EXTREMOS Y EMERGENTES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20:00:00 - 22:00:00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2025-3 - EJECUTIVAS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2025-05-09 - 2025-08-09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