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LANDEROS, CHRISTIAN JUAN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12757726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IBIS #857, PRADOS DEL NILO,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FOLC8612214K5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FOLC861221HJCLNH07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LANDEROS, CHRISTIAN JUAN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COMERCIO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COMERCIO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