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FARIAS MOGUEL FABIOLA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COORDINADORA ACADEMICA DERECHO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PASEO DEL MEZQUITE #12 GUADALUPE INN</w:t>
      </w:r>
      <w:r w:rsidR="003F6EA4">
        <w:rPr>
          <w:rFonts w:ascii="Century Gothic" w:hAnsi="Century Gothic"/>
          <w:b/>
          <w:color w:val="1F497D" w:themeColor="text2"/>
          <w:sz w:val="22"/>
          <w:szCs w:val="22"/>
        </w:rPr>
        <w:t xml:space="preserve"> CD. DE MÉXICO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45037</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FAMF920502MDFRGB04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FAMF9205022N8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COORDINADORA ACADEMICA DERECHO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SEPTIEMBRE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SEPTIEMBRE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COORDINADORA ACADEMICA DERECHO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09:00 A 16:00 HORAS DE LUNES A JUEVES Y 15:00 A 21:00 HORAS DE VIERNES Y 07:00 A 16:00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$ 14,000.00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CATORCE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SEPTIEMBRE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FARIAS MOGUEL FABIOLA.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