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ESTRADA ROSALES DANIEL HAZAEL</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 CLINICA INFANTIL ODONTOLOGIA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28</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HDA DEL PASO 1745 CIRCUNVALACION OBLATOS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44716</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EARD940720HJCSSN09</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EARD9407204W7</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 CLINICA INFANTIL ODONTOLOGIA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21 DE FEBRERO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21 DE MARZO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 CLINICA INFANTIL ODONTOLOGIA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13:00 A 21:00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21 DE FEBRERO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ESTRADA ROSALES DANIEL HAZAEL.</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