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DEVORA LUCIO, BRANDON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PEJ361760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Granada #28, Las Huertas, 45589,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DELB980116C24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DELB980116HJCVCR09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DEVORA LUCIO, BRANDON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LENGUAJES VISUALES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LENGUAJES VISUALES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PARA EL DISEÑO Y DESARROLLO DE SOFTWARE (EST)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VERIFICACIÓN Y VALIDACIÓN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 (EST)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TROUBLESHOOTING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