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CARBAJAL CARLOS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Tecnologías de la Información</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00000000000000000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000000000000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Tecnologías de la Información</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Tecnologías de la Información</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CARBAJAL CARLOS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