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COVARRUBIAS CERON JUAN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LAB. ING ARQ Y DISEÑO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16 #6 INDUSTRIAS ECATEPEC</w:t>
      </w:r>
      <w:r w:rsidR="003F6EA4">
        <w:rPr>
          <w:rFonts w:ascii="Century Gothic" w:hAnsi="Century Gothic"/>
          <w:b/>
          <w:color w:val="1F497D" w:themeColor="text2"/>
          <w:sz w:val="22"/>
          <w:szCs w:val="22"/>
        </w:rPr>
        <w:t xml:space="preserve"> CD.MEXICO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55100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COCJ900130HMCVRN02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COCJ900130876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LAB. ING ARQ Y DISEÑO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JULIO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04 DE AGOSTO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LAB. ING ARQ Y DISEÑO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JULIO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COVARRUBIAS CERON JUAN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