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CERVERA DIAZ ISAMEL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JARDINERO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AV.MALECON #59 JALISCO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45412</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CEDI000224HJCRZSA8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CEDI0002249E8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JARDINERO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25 DE OCTUBRE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22 DE NOVIEMBRE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JARDINERO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06:00 A 14:00 HORAS DE LUNES A VIERNES Y 07:00 A 16:00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$ 10,000.00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DIEZ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25 DE OCTUBRE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CERVERA DIAZ ISAMEL.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