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CELIS MORAN, ANA KAREN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10882277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CEMA940828Q82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CEMA940828MJCLRN09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CELIS MORAN, ANA KAREN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