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CANFIELD RENDON ALICIA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MARKETING DIGITAL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CUAUHTEMOC 823 C CIUDAD DE LOS NIÑOS</w:t>
      </w:r>
      <w:r w:rsidR="003F6EA4">
        <w:rPr>
          <w:rFonts w:ascii="Century Gothic" w:hAnsi="Century Gothic"/>
          <w:b/>
          <w:color w:val="1F497D" w:themeColor="text2"/>
          <w:sz w:val="22"/>
          <w:szCs w:val="22"/>
        </w:rPr>
        <w:t xml:space="preserve"> TAMAULIPAS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CARA990914MTSNNL08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CARA990914MG2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MARKETING DIGITAL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MARKETING DIGITAL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CANFIELD RENDON ALICIA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