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BARRERA VEGA, JORGE ALBERTO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KINESIOLOGIA,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2980152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AV. DEL BAJIO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BAVJ6710095C4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ROMJ951207HJCBNS01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11 de Septiembre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Diciembre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21  de  Septiembre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BARRERA VEGA, JORGE ALBERTO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TEORÍA Y SISTEMAS TERAPÉUTICOS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NEUROCOGNICIÓN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MODELOS EN PSICOLOGÍA CLÍNICA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NEUROCOGNICIÓN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TEORÍA Y SISTEMAS TERAPÉUTICOS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MODELOS EN PSICOLOGÍA CLÍNICA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MERCADOTECNIA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NEUROMARKETING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2023-09-11 - 2023-10-28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DE EMPRESAS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SOCIOLOGÍA DE LA EMPRESA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20:00:00 - 22:00:00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2023-11-03 - 2023-12-16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