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ARCOS MONTES,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1991-07-17</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75967413784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CALZ.DE LOS FRESNOS 7028 COL.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2022-08-11.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PROMOCION INTER DE PRODUC Y SERVICIOS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INTERNACIONAL DE SEVICIOS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ARCOS MONTES, PABLO.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