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AGUAYO CAN MARTIN JOSUE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SUBDIRECTOR DE ODONTOLOGIA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MADERO 7061 JOCOTAN</w:t>
      </w:r>
      <w:r w:rsidR="003F6EA4">
        <w:rPr>
          <w:rFonts w:ascii="Century Gothic" w:hAnsi="Century Gothic"/>
          <w:b/>
          <w:color w:val="1F497D" w:themeColor="text2"/>
          <w:sz w:val="22"/>
          <w:szCs w:val="22"/>
        </w:rPr>
        <w:t xml:space="preserve"> MERIDA</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45017</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AUCM830713HYNGNR01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AUCM830713H58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SUBDIRECTOR DE ODONTOLOGIA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10 DE ABRIL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08 DE MAYO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SUBDIRECTOR DE ODONTOLOGIA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VEINTE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10 DE ABRIL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AGUAYO CAN MARTIN JOSUE.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