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DE LUNA GLORIA MARISELA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JEFA DE COBRANZA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DE LUNA GLORIA MARISELA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