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ZAMORA GONZALEZ, J. 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2960728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PESCADORES 217, FRAC. MUNICIPIO LIBRE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ZAGJ740922JU3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ZAGA740922HASMNB12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ZAMORA GONZALEZ, J. 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ABASTECIMIENTO DE AGUA POTABLE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ABASTECIMIENTO DE AGUA POTABLE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MECÁNICA DE FLUÍDOS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HIDRÁULICO-SANITARIAS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